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FE" w:rsidRPr="00E24263" w:rsidRDefault="00256BFE" w:rsidP="0006759E">
      <w:pPr>
        <w:jc w:val="right"/>
        <w:rPr>
          <w:rFonts w:ascii="Helvetica" w:hAnsi="Helvetica" w:cs="Helvetica"/>
          <w:b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ab/>
      </w:r>
      <w:r w:rsidRPr="00E24263">
        <w:rPr>
          <w:rFonts w:ascii="Helvetica" w:hAnsi="Helvetica" w:cs="Helvetica"/>
          <w:sz w:val="24"/>
          <w:szCs w:val="24"/>
        </w:rPr>
        <w:tab/>
        <w:t xml:space="preserve">            </w:t>
      </w:r>
      <w:r>
        <w:rPr>
          <w:rFonts w:ascii="Helvetica" w:hAnsi="Helvetica" w:cs="Helvetica"/>
          <w:sz w:val="24"/>
          <w:szCs w:val="24"/>
        </w:rPr>
        <w:t xml:space="preserve">      </w:t>
      </w:r>
      <w:r w:rsidRPr="00E24263">
        <w:rPr>
          <w:rFonts w:ascii="Helvetica" w:hAnsi="Helvetica" w:cs="Helvetica"/>
          <w:b/>
          <w:sz w:val="24"/>
          <w:szCs w:val="24"/>
        </w:rPr>
        <w:t xml:space="preserve"> </w:t>
      </w:r>
      <w:r w:rsidR="00CD7BCB">
        <w:rPr>
          <w:rFonts w:ascii="Helvetica" w:hAnsi="Helvetica" w:cs="Helvetica"/>
          <w:b/>
          <w:sz w:val="24"/>
          <w:szCs w:val="24"/>
        </w:rPr>
        <w:t xml:space="preserve">                                  </w:t>
      </w:r>
      <w:r w:rsidRPr="00E24263">
        <w:rPr>
          <w:rFonts w:ascii="Helvetica" w:hAnsi="Helvetica" w:cs="Helvetica"/>
          <w:b/>
          <w:sz w:val="24"/>
          <w:szCs w:val="24"/>
        </w:rPr>
        <w:t xml:space="preserve"> Allegato </w:t>
      </w:r>
      <w:r w:rsidR="0097255C">
        <w:rPr>
          <w:rFonts w:ascii="Helvetica" w:hAnsi="Helvetica" w:cs="Helvetica"/>
          <w:b/>
          <w:sz w:val="24"/>
          <w:szCs w:val="24"/>
        </w:rPr>
        <w:t xml:space="preserve"> </w:t>
      </w:r>
      <w:r w:rsidRPr="00E24263">
        <w:rPr>
          <w:rFonts w:ascii="Helvetica" w:hAnsi="Helvetica" w:cs="Helvetica"/>
          <w:b/>
          <w:sz w:val="24"/>
          <w:szCs w:val="24"/>
        </w:rPr>
        <w:t>al DDPF n.  ……….. del ……..</w:t>
      </w:r>
    </w:p>
    <w:p w:rsidR="00256BFE" w:rsidRPr="00E24263" w:rsidRDefault="00256BFE" w:rsidP="0006759E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56BFE" w:rsidRPr="00E24263" w:rsidRDefault="00256BFE" w:rsidP="00256BFE">
      <w:pPr>
        <w:jc w:val="both"/>
        <w:rPr>
          <w:rFonts w:ascii="Helvetica" w:hAnsi="Helvetica" w:cs="Helvetica"/>
          <w:b/>
          <w:bCs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 xml:space="preserve"> </w:t>
      </w:r>
    </w:p>
    <w:p w:rsidR="00256BFE" w:rsidRPr="00E24263" w:rsidRDefault="00256BFE" w:rsidP="00256BFE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256BFE" w:rsidRPr="00E24263" w:rsidRDefault="00256BFE" w:rsidP="00256BFE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E24263">
        <w:rPr>
          <w:rFonts w:ascii="Helvetica" w:hAnsi="Helvetica" w:cs="Helvetica"/>
          <w:b/>
          <w:bCs/>
          <w:sz w:val="24"/>
          <w:szCs w:val="24"/>
        </w:rPr>
        <w:t>P</w:t>
      </w:r>
      <w:r w:rsidR="00F269C3">
        <w:rPr>
          <w:rFonts w:ascii="Helvetica" w:hAnsi="Helvetica" w:cs="Helvetica"/>
          <w:b/>
          <w:bCs/>
          <w:sz w:val="24"/>
          <w:szCs w:val="24"/>
        </w:rPr>
        <w:t>rogetto</w:t>
      </w:r>
      <w:r w:rsidR="000F07DC">
        <w:rPr>
          <w:rFonts w:ascii="Helvetica" w:hAnsi="Helvetica" w:cs="Helvetica"/>
          <w:b/>
          <w:bCs/>
          <w:sz w:val="24"/>
          <w:szCs w:val="24"/>
        </w:rPr>
        <w:t xml:space="preserve"> Borse di dottorato di ricerca “Eureka”</w:t>
      </w:r>
    </w:p>
    <w:p w:rsidR="00256BFE" w:rsidRPr="00E24263" w:rsidRDefault="00256BFE" w:rsidP="00256BFE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E24263">
        <w:rPr>
          <w:rFonts w:ascii="Helvetica" w:hAnsi="Helvetica" w:cs="Helvetica"/>
          <w:b/>
          <w:bCs/>
          <w:sz w:val="24"/>
          <w:szCs w:val="24"/>
        </w:rPr>
        <w:t xml:space="preserve">Avviso Pubblico adottato con DDPF n. </w:t>
      </w:r>
      <w:r w:rsidR="00621B12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5918C2">
        <w:rPr>
          <w:rFonts w:ascii="Helvetica" w:hAnsi="Helvetica" w:cs="Helvetica"/>
          <w:b/>
          <w:bCs/>
          <w:sz w:val="24"/>
          <w:szCs w:val="24"/>
        </w:rPr>
        <w:t>408</w:t>
      </w:r>
      <w:r w:rsidRPr="00E24263">
        <w:rPr>
          <w:rFonts w:ascii="Helvetica" w:hAnsi="Helvetica" w:cs="Helvetica"/>
          <w:b/>
          <w:bCs/>
          <w:sz w:val="24"/>
          <w:szCs w:val="24"/>
        </w:rPr>
        <w:t>/IFD del</w:t>
      </w:r>
      <w:r w:rsidR="00683DA8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5918C2">
        <w:rPr>
          <w:rFonts w:ascii="Helvetica" w:hAnsi="Helvetica" w:cs="Helvetica"/>
          <w:b/>
          <w:bCs/>
          <w:sz w:val="24"/>
          <w:szCs w:val="24"/>
        </w:rPr>
        <w:t>14/05/2020.</w:t>
      </w:r>
      <w:r w:rsidRPr="00E24263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:rsidR="00256BFE" w:rsidRPr="00E24263" w:rsidRDefault="00256BFE" w:rsidP="00256BFE">
      <w:pPr>
        <w:pStyle w:val="Rientrocorpodeltesto"/>
        <w:ind w:left="480" w:right="-1"/>
        <w:jc w:val="center"/>
        <w:rPr>
          <w:rFonts w:ascii="Helvetica" w:hAnsi="Helvetica" w:cs="Helvetica"/>
          <w:iCs/>
          <w:sz w:val="24"/>
          <w:szCs w:val="24"/>
        </w:rPr>
      </w:pPr>
      <w:r w:rsidRPr="00E24263">
        <w:rPr>
          <w:rFonts w:ascii="Helvetica" w:hAnsi="Helvetica" w:cs="Helvetica"/>
          <w:iCs/>
          <w:sz w:val="24"/>
          <w:szCs w:val="24"/>
        </w:rPr>
        <w:t>(“</w:t>
      </w:r>
      <w:r w:rsidRPr="00E24263">
        <w:rPr>
          <w:rFonts w:ascii="Helvetica" w:hAnsi="Helvetica" w:cs="Helvetica"/>
          <w:i/>
          <w:iCs/>
          <w:sz w:val="24"/>
          <w:szCs w:val="24"/>
        </w:rPr>
        <w:t xml:space="preserve">POR Marche FSE 2014 – 2020 P.I. 8.1 R.A. 8.5  Avviso Pubblico </w:t>
      </w:r>
      <w:r w:rsidR="00683DA8">
        <w:rPr>
          <w:rFonts w:ascii="Helvetica" w:hAnsi="Helvetica" w:cs="Helvetica"/>
          <w:i/>
          <w:iCs/>
          <w:sz w:val="24"/>
          <w:szCs w:val="24"/>
        </w:rPr>
        <w:t xml:space="preserve"> per la concessione di n. </w:t>
      </w:r>
      <w:r w:rsidR="005918C2">
        <w:rPr>
          <w:rFonts w:ascii="Helvetica" w:hAnsi="Helvetica" w:cs="Helvetica"/>
          <w:i/>
          <w:iCs/>
          <w:sz w:val="24"/>
          <w:szCs w:val="24"/>
        </w:rPr>
        <w:t>26</w:t>
      </w:r>
      <w:r w:rsidR="00683DA8">
        <w:rPr>
          <w:rFonts w:ascii="Helvetica" w:hAnsi="Helvetica" w:cs="Helvetica"/>
          <w:i/>
          <w:iCs/>
          <w:sz w:val="24"/>
          <w:szCs w:val="24"/>
        </w:rPr>
        <w:t xml:space="preserve"> borse di studio</w:t>
      </w:r>
      <w:r w:rsidR="000F07DC">
        <w:rPr>
          <w:rFonts w:ascii="Helvetica" w:hAnsi="Helvetica" w:cs="Helvetica"/>
          <w:i/>
          <w:iCs/>
          <w:sz w:val="24"/>
          <w:szCs w:val="24"/>
        </w:rPr>
        <w:t xml:space="preserve"> di borse di dottorato di ricerca “Eureka”</w:t>
      </w:r>
    </w:p>
    <w:p w:rsidR="0097255C" w:rsidRDefault="0097255C" w:rsidP="00256BFE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97255C" w:rsidRPr="00E24263" w:rsidRDefault="0097255C" w:rsidP="00256BFE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256BFE" w:rsidRPr="00E24263" w:rsidRDefault="00256BFE" w:rsidP="00256BFE">
      <w:pPr>
        <w:jc w:val="center"/>
        <w:rPr>
          <w:rFonts w:ascii="Helvetica" w:hAnsi="Helvetica" w:cs="Helvetica"/>
          <w:b/>
          <w:sz w:val="24"/>
          <w:szCs w:val="24"/>
        </w:rPr>
      </w:pPr>
      <w:r w:rsidRPr="00E24263">
        <w:rPr>
          <w:rFonts w:ascii="Helvetica" w:hAnsi="Helvetica" w:cs="Helvetica"/>
          <w:b/>
          <w:sz w:val="24"/>
          <w:szCs w:val="24"/>
        </w:rPr>
        <w:t>GRADUATORIA REGIONALE</w:t>
      </w:r>
    </w:p>
    <w:p w:rsidR="00256BFE" w:rsidRPr="00E24263" w:rsidRDefault="00256BFE" w:rsidP="00256BFE">
      <w:pPr>
        <w:jc w:val="center"/>
        <w:rPr>
          <w:rFonts w:ascii="Helvetica" w:hAnsi="Helvetica" w:cs="Helvetica"/>
          <w:b/>
          <w:sz w:val="24"/>
          <w:szCs w:val="24"/>
        </w:rPr>
      </w:pPr>
    </w:p>
    <w:p w:rsidR="00256BFE" w:rsidRPr="00E24263" w:rsidRDefault="00256BFE" w:rsidP="00256BFE">
      <w:pPr>
        <w:rPr>
          <w:rFonts w:ascii="Helvetica" w:hAnsi="Helvetica" w:cs="Helvetica"/>
          <w:sz w:val="24"/>
          <w:szCs w:val="24"/>
        </w:rPr>
      </w:pPr>
    </w:p>
    <w:p w:rsidR="00256BFE" w:rsidRPr="00E24263" w:rsidRDefault="00256BFE" w:rsidP="00256BFE">
      <w:pPr>
        <w:rPr>
          <w:rFonts w:ascii="Helvetica" w:hAnsi="Helvetica" w:cs="Helvetica"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ab/>
        <w:t xml:space="preserve">                  </w:t>
      </w:r>
    </w:p>
    <w:tbl>
      <w:tblPr>
        <w:tblW w:w="13538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163"/>
        <w:gridCol w:w="1329"/>
        <w:gridCol w:w="3627"/>
        <w:gridCol w:w="4443"/>
        <w:gridCol w:w="1275"/>
        <w:gridCol w:w="1701"/>
      </w:tblGrid>
      <w:tr w:rsidR="001E7BF2" w:rsidTr="00D81A14">
        <w:trPr>
          <w:trHeight w:val="1140"/>
        </w:trPr>
        <w:tc>
          <w:tcPr>
            <w:tcW w:w="1163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1E7BF2" w:rsidRDefault="001E7BF2" w:rsidP="007B2A5D">
            <w:pPr>
              <w:autoSpaceDE/>
              <w:autoSpaceDN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Posizione graduatoria (N.)</w:t>
            </w:r>
          </w:p>
        </w:tc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1E7BF2" w:rsidRPr="009E6F98" w:rsidRDefault="00CB2A5E" w:rsidP="007B2A5D">
            <w:pPr>
              <w:autoSpaceDE/>
              <w:autoSpaceDN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Codice siform</w:t>
            </w:r>
            <w:r w:rsidR="001E7BF2">
              <w:rPr>
                <w:b/>
                <w:bCs/>
                <w:color w:val="FFFFFF"/>
              </w:rPr>
              <w:t xml:space="preserve"> progetto</w:t>
            </w:r>
          </w:p>
        </w:tc>
        <w:tc>
          <w:tcPr>
            <w:tcW w:w="3627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1E7BF2" w:rsidRPr="00E3040D" w:rsidRDefault="00D81A14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Università proponente</w:t>
            </w:r>
          </w:p>
        </w:tc>
        <w:tc>
          <w:tcPr>
            <w:tcW w:w="4443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1E7BF2" w:rsidRPr="00E3040D" w:rsidRDefault="00D81A14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Titolo</w:t>
            </w:r>
          </w:p>
        </w:tc>
        <w:tc>
          <w:tcPr>
            <w:tcW w:w="1275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1E7BF2" w:rsidRPr="00E3040D" w:rsidRDefault="001E7BF2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3040D">
              <w:rPr>
                <w:rFonts w:ascii="Calibri" w:hAnsi="Calibri"/>
                <w:b/>
                <w:bCs/>
                <w:color w:val="FFFFFF"/>
              </w:rPr>
              <w:t>Totale punteggio</w:t>
            </w:r>
            <w:r>
              <w:rPr>
                <w:rFonts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1E7BF2" w:rsidRDefault="001E7BF2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Posizione  idonea alla concessione delle provvidenze</w:t>
            </w:r>
          </w:p>
          <w:p w:rsidR="00A90A20" w:rsidRPr="00E3040D" w:rsidRDefault="00A90A20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Si/no</w:t>
            </w:r>
          </w:p>
        </w:tc>
      </w:tr>
      <w:tr w:rsidR="0035047F" w:rsidTr="000703C7">
        <w:trPr>
          <w:trHeight w:val="1104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1019964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</w:tc>
        <w:tc>
          <w:tcPr>
            <w:tcW w:w="4443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SPackaging intelligente antimicrobico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35047F" w:rsidRDefault="0035047F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DE386A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379"/>
        </w:trPr>
        <w:tc>
          <w:tcPr>
            <w:tcW w:w="1163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1019987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degli studi di Macerata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Global brand management in the coffee machines industry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514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1019994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Studio, analisi e sviluppo di piattaforme software e algoritmi di intelligenza artificiale per supporto alla tele riabilitazione e al tele monitoraggio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1021530</w:t>
            </w:r>
          </w:p>
        </w:tc>
        <w:tc>
          <w:tcPr>
            <w:tcW w:w="3627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degli Studi di Urbino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NANOMATERIALI PER IL TRATTAMENTO DELLE SUPERFICI DI MANUFATTI IN PIETRA E "MARMO" PER L'ARREDAMENTO DI INTERNI E OUTDOOR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1019991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Integrazione intelligente di tecniche geomatiche per uno sviluppo sostenibile ambientale e urbano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95,00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1019992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Determinazione del livello di degrado e del rischio nelle foreste delle Marche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1020001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degli studi di Macerata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Industria musicale ed innovazione tecnologica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91,25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1019979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degli studi di Macerata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Covid-19 e responsabilità: dall'azienda agroalimentare al laboratorio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91,25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1019966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Scale-Up e ottimizzazione della produzione di cannabidiolo dai sottoprodotti della lavorazione della canapa industriale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1019971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Utilizzo di membrane decellularizzate, ricavate, tramite ingegneria tissutale, da tessuto prepuziale di donatori, per la ricostruzione di tessuti e organi genitali. Studio pre-clinico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1019983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degli studi di Macerata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Un nuovo modello di visita interattiva per la promozione turistica del sistema archeologico marchigiano. ICT applicate all'area archeologica di Pollentia-Urbs Salvia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1019980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Studio e sperimentazione di modelli di servizi innovativi basati su tecnologie IT per l'assistenza domiciliare socio-sanitaria di persone anziane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1019986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Economia circolare e opportunità di innovazione per la filiera agroalimentare. Il ruolo della distribuzione moderna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1019988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Sviluppo di sistemi meccatronici per la robotica collaborativa mobile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1019989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Inquinamento da plastiche in aree costiere rocciose ad elevato valore ecologico: sviluppo di tecnologie innovative per valutare l'impatto, la rimozione e il riciclo dei materiali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1019990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Sviluppo di piano aziendale innovativo nell'ambito della produzione di succo di melograno biologico in economia circolare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1020000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Deep Retail - Sistemi di deep learning per applicazioni di analisi del comportamento del consumatore e l'automazione azioni di marketing on line e off 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1020003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Effetto della voce della propria mamma e della musica nel neonato pretermine con età gestazionale molto bassa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1019978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Studio dell’effetto della somministrazione di probiotici negli avicoli da allevamento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1019985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Modelli di big data analytics per lo sviluppo della marketing intelligence nel mercato agroalimentare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1019996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Nuova generazione di prodotti totalmente ecologici ed ecocompatibili per la protezione solare a base di molecole bioattive estratte da microalghe marine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1019962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Interferenza del  batterio simbionte Wolbachia con la competenza vettoriale di  zanzare Aedes spp: studio ed identificazioni di nuove simbiosi artificiali e loro impiego per l'implementazione delle tecniche innovative di controllo  delle zanzare vettori 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1019965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Determinazione di un protocollo basato su metodologie avanzate chimiche e fisiche per la costituzione di una identità digitale del materiale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1019967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200CD2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degli Studi di Camerino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VALUTAZIONE DI FITERAPICI ED INTEGRATORI NUTRIZIONALI IN PATOLOGIE TUMORALI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1019970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VALUTAZIONE DI FITOTERAPICI ED INTEGRATORI ALIMENTARI IN PATOLOGIE INFIAMMATORIE CRONICHE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1019982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Soluzioni tecnologiche locali e territoriali per la gestione circolare delle acque reflue urbane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1019981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Circuiti e Algoritmi di Intelligenza Artificiale per tecnologie "smart living" basate sul paradigma "Edge-Centric Computing"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1019984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Esperienze culturali digitali - Scenari e modelli applicativi per nuove forme di consumo culturale e turistico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1019963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Sviluppo applicativo della Tecnica dell’Insetto Incompatibile come strumento per il controllo sostenibile di popolazioni naturali di vettori (Aedes spp) in aree temperate e tropicali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1019972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Strategie di restauro e valorizzazione del giardino sacro in ambito nazionale ed internazionale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1019976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Università degli Studi di Camerino 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La gestione dei processi di innovazione digitale design-driven nelle aree interne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1019975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degli studi di Macerata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Il ruolo del corporate training nelle performance delle organizzazioni: un focus sui profili di frontiera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35047F" w:rsidRDefault="0035047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1019977</w:t>
            </w: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200CD2" w:rsidRDefault="00200CD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degli studi di Macerata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Le Marche come Destinazione Turistica: analisi del mercato turistico, sviluppo di una piattaforma per le imprese e approcci partecipativi per l'elaborazione di una strategia condivisa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1019993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Utilizzo di algoritmi di intelligenza artificiale per l'analisi dei dati multimediali negli scenari di industria 4.0 e delle applicazioni di realtà aumentata e virtuale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1019995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Innovation management nelle piccole e medie imprese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1019997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Geomatica e Intelligenza artificiale per la gestione e interpretazione di dati urbani complessi. Le Smart Cities del futuro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1019998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Approcci innovativi di ottimizzazione e recupero di polimeri nel settore manifatturiero, secondo le migliori tecnologie disponibili, in accordo ai principi di economia circolare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1019999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Studio delle caratteristiche statiche e dinamiche di molle per trasduttori elettroacustici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35047F" w:rsidTr="000703C7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 w:rsidP="0098796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1021150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bottom"/>
          </w:tcPr>
          <w:p w:rsidR="0035047F" w:rsidRDefault="0035047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UNIVERSITÀ POLITECNICA DELLE MARCHE</w:t>
            </w: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00CD2" w:rsidRDefault="0020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35047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La sicurezza dei ponti e dei viadotti esistenti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200CD2" w:rsidRDefault="00200CD2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35047F" w:rsidRDefault="00DE386A" w:rsidP="0098796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66,25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35047F" w:rsidRDefault="00242DB5" w:rsidP="009879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</w:tbl>
    <w:p w:rsidR="004E77C1" w:rsidRDefault="004E77C1" w:rsidP="00610013">
      <w:pPr>
        <w:rPr>
          <w:rFonts w:ascii="Helvetica" w:hAnsi="Helvetica" w:cs="Helvetica"/>
          <w:b/>
          <w:sz w:val="24"/>
          <w:szCs w:val="24"/>
        </w:rPr>
      </w:pPr>
    </w:p>
    <w:p w:rsidR="004E77C1" w:rsidRDefault="004E77C1" w:rsidP="00610013">
      <w:pPr>
        <w:rPr>
          <w:rFonts w:ascii="Helvetica" w:hAnsi="Helvetica" w:cs="Helvetica"/>
          <w:b/>
          <w:sz w:val="24"/>
          <w:szCs w:val="24"/>
        </w:rPr>
      </w:pPr>
    </w:p>
    <w:p w:rsidR="004E77C1" w:rsidRDefault="004E77C1" w:rsidP="00610013">
      <w:pPr>
        <w:rPr>
          <w:rFonts w:ascii="Helvetica" w:hAnsi="Helvetica" w:cs="Helvetica"/>
          <w:b/>
          <w:sz w:val="24"/>
          <w:szCs w:val="24"/>
        </w:rPr>
      </w:pPr>
    </w:p>
    <w:p w:rsidR="004E77C1" w:rsidRDefault="00B71201" w:rsidP="00610013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Totale complessivo n. 26 </w:t>
      </w:r>
      <w:r w:rsidR="00D83307">
        <w:rPr>
          <w:rFonts w:ascii="Helvetica" w:hAnsi="Helvetica" w:cs="Helvetica"/>
          <w:b/>
          <w:sz w:val="24"/>
          <w:szCs w:val="24"/>
        </w:rPr>
        <w:t>posizioni idonee alla concessione del finanziamento</w:t>
      </w:r>
      <w:r>
        <w:rPr>
          <w:rFonts w:ascii="Helvetica" w:hAnsi="Helvetica" w:cs="Helvetica"/>
          <w:b/>
          <w:sz w:val="24"/>
          <w:szCs w:val="24"/>
        </w:rPr>
        <w:t xml:space="preserve">. </w:t>
      </w:r>
    </w:p>
    <w:p w:rsidR="004E77C1" w:rsidRDefault="004E77C1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06759E" w:rsidRDefault="0006759E" w:rsidP="00610013">
      <w:pPr>
        <w:rPr>
          <w:rFonts w:ascii="Helvetica" w:hAnsi="Helvetica" w:cs="Helvetica"/>
          <w:b/>
          <w:sz w:val="24"/>
          <w:szCs w:val="24"/>
        </w:rPr>
      </w:pPr>
    </w:p>
    <w:p w:rsidR="0006759E" w:rsidRDefault="0006759E" w:rsidP="00610013">
      <w:pPr>
        <w:rPr>
          <w:rFonts w:ascii="Helvetica" w:hAnsi="Helvetica" w:cs="Helvetica"/>
          <w:b/>
          <w:sz w:val="24"/>
          <w:szCs w:val="24"/>
        </w:rPr>
      </w:pPr>
    </w:p>
    <w:p w:rsidR="0006759E" w:rsidRDefault="0006759E" w:rsidP="00610013">
      <w:pPr>
        <w:rPr>
          <w:rFonts w:ascii="Helvetica" w:hAnsi="Helvetica" w:cs="Helvetica"/>
          <w:b/>
          <w:sz w:val="24"/>
          <w:szCs w:val="24"/>
        </w:rPr>
      </w:pPr>
    </w:p>
    <w:p w:rsidR="00C61DFA" w:rsidRDefault="00C61DFA" w:rsidP="00610013">
      <w:pPr>
        <w:rPr>
          <w:rFonts w:ascii="Helvetica" w:hAnsi="Helvetica" w:cs="Helvetica"/>
          <w:b/>
          <w:sz w:val="24"/>
          <w:szCs w:val="24"/>
        </w:rPr>
      </w:pPr>
    </w:p>
    <w:p w:rsidR="004E77C1" w:rsidRDefault="004E77C1" w:rsidP="00610013">
      <w:pPr>
        <w:rPr>
          <w:rFonts w:ascii="Helvetica" w:hAnsi="Helvetica" w:cs="Helvetica"/>
          <w:b/>
          <w:sz w:val="24"/>
          <w:szCs w:val="24"/>
        </w:rPr>
      </w:pPr>
    </w:p>
    <w:p w:rsidR="004E77C1" w:rsidRDefault="004E77C1" w:rsidP="00610013">
      <w:pPr>
        <w:rPr>
          <w:rFonts w:ascii="Helvetica" w:hAnsi="Helvetica" w:cs="Helvetica"/>
          <w:b/>
          <w:sz w:val="24"/>
          <w:szCs w:val="24"/>
        </w:rPr>
      </w:pPr>
    </w:p>
    <w:p w:rsidR="004E77C1" w:rsidRPr="00E24263" w:rsidRDefault="00610013" w:rsidP="003C2CFD">
      <w:pPr>
        <w:rPr>
          <w:rFonts w:ascii="Helvetica" w:hAnsi="Helvetica" w:cs="Helvetica"/>
          <w:b/>
          <w:sz w:val="24"/>
          <w:szCs w:val="24"/>
        </w:rPr>
      </w:pPr>
      <w:r w:rsidRPr="00E24263">
        <w:rPr>
          <w:rFonts w:ascii="Helvetica" w:hAnsi="Helvetica" w:cs="Helvetica"/>
          <w:b/>
          <w:sz w:val="24"/>
          <w:szCs w:val="24"/>
        </w:rPr>
        <w:t xml:space="preserve">SEZIONE PROGETTI </w:t>
      </w:r>
      <w:r w:rsidR="00A90A20" w:rsidRPr="00E24263">
        <w:rPr>
          <w:rFonts w:ascii="Helvetica" w:hAnsi="Helvetica" w:cs="Helvetica"/>
          <w:b/>
          <w:sz w:val="24"/>
          <w:szCs w:val="24"/>
        </w:rPr>
        <w:t xml:space="preserve">UNIVERSITA’ </w:t>
      </w:r>
      <w:r w:rsidR="00A90A20">
        <w:rPr>
          <w:rFonts w:ascii="Helvetica" w:hAnsi="Helvetica" w:cs="Helvetica"/>
          <w:b/>
          <w:sz w:val="24"/>
          <w:szCs w:val="24"/>
        </w:rPr>
        <w:t>POLITECNICA DELLE MARCHE</w:t>
      </w:r>
    </w:p>
    <w:p w:rsidR="004E77C1" w:rsidRPr="00E24263" w:rsidRDefault="004E77C1" w:rsidP="004E77C1">
      <w:pPr>
        <w:rPr>
          <w:rFonts w:ascii="Helvetica" w:hAnsi="Helvetica" w:cs="Helvetica"/>
          <w:sz w:val="24"/>
          <w:szCs w:val="24"/>
        </w:rPr>
      </w:pPr>
    </w:p>
    <w:p w:rsidR="004E77C1" w:rsidRPr="00E24263" w:rsidRDefault="004E77C1" w:rsidP="004E77C1">
      <w:pPr>
        <w:rPr>
          <w:rFonts w:ascii="Helvetica" w:hAnsi="Helvetica" w:cs="Helvetica"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ab/>
        <w:t xml:space="preserve">                  </w:t>
      </w:r>
    </w:p>
    <w:tbl>
      <w:tblPr>
        <w:tblW w:w="10561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163"/>
        <w:gridCol w:w="1329"/>
        <w:gridCol w:w="5093"/>
        <w:gridCol w:w="1275"/>
        <w:gridCol w:w="1701"/>
      </w:tblGrid>
      <w:tr w:rsidR="00595CF5" w:rsidTr="00595CF5">
        <w:trPr>
          <w:trHeight w:val="1140"/>
        </w:trPr>
        <w:tc>
          <w:tcPr>
            <w:tcW w:w="1163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595CF5" w:rsidRDefault="00595CF5" w:rsidP="00313747">
            <w:pPr>
              <w:autoSpaceDE/>
              <w:autoSpaceDN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Posizione graduatoria (N.)</w:t>
            </w:r>
          </w:p>
        </w:tc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9E6F98" w:rsidRDefault="00595CF5" w:rsidP="00313747">
            <w:pPr>
              <w:autoSpaceDE/>
              <w:autoSpaceDN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Codice siform progetto</w:t>
            </w:r>
          </w:p>
        </w:tc>
        <w:tc>
          <w:tcPr>
            <w:tcW w:w="5093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E3040D" w:rsidRDefault="00595CF5" w:rsidP="003137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Titolo del progetto di ricerca</w:t>
            </w:r>
          </w:p>
        </w:tc>
        <w:tc>
          <w:tcPr>
            <w:tcW w:w="1275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E3040D" w:rsidRDefault="00595CF5" w:rsidP="003137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3040D">
              <w:rPr>
                <w:rFonts w:ascii="Calibri" w:hAnsi="Calibri"/>
                <w:b/>
                <w:bCs/>
                <w:color w:val="FFFFFF"/>
              </w:rPr>
              <w:t>Totale punteggio</w:t>
            </w:r>
            <w:r>
              <w:rPr>
                <w:rFonts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Default="00595CF5" w:rsidP="003137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Posizione  idonea alla concessione delle provvidenze</w:t>
            </w:r>
          </w:p>
          <w:p w:rsidR="00595CF5" w:rsidRPr="00E3040D" w:rsidRDefault="00595CF5" w:rsidP="003137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Si/no</w:t>
            </w:r>
          </w:p>
        </w:tc>
      </w:tr>
      <w:tr w:rsidR="00595CF5" w:rsidTr="00595CF5">
        <w:trPr>
          <w:trHeight w:val="1104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1019994</w:t>
            </w:r>
          </w:p>
        </w:tc>
        <w:tc>
          <w:tcPr>
            <w:tcW w:w="5093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Studio, analisi e sviluppo di piattaforme software e algoritmi di intelligenza artificiale per supporto alla tele riabilitazione e al tele monitoraggio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379"/>
        </w:trPr>
        <w:tc>
          <w:tcPr>
            <w:tcW w:w="1163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1019991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Integrazione intelligente di tecniche geomatiche per uno sviluppo sostenibile ambientale e urbano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D61508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1019992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Determinazione del livello di degrado e del rischio nelle foreste delle Marche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D61508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D61508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D61508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D615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D61508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1019980</w:t>
            </w:r>
          </w:p>
        </w:tc>
        <w:tc>
          <w:tcPr>
            <w:tcW w:w="5093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Studio e sperimentazione di modelli di servizi innovativi basati su tecnologie IT per l'assistenza domiciliare socio-sanitaria di persone anziane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D61508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D61508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D615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1019986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Economia circolare e opportunità di innovazione per la filiera agroalimentare. Il ruolo della distribuzione moderna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1019988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Sviluppo di sistemi meccatronici per la robotica collaborativa mobile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1019989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Inquinamento da plastiche in aree costiere rocciose ad elevato valore ecologico: sviluppo di tecnologie innovative per valutare l'impatto, la rimozione e il riciclo dei materiali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891C9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891C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1E791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1019990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Sviluppo di piano aziendale innovativo nell'ambito della produzione di succo di melograno biologico in economia circolare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1E791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1E791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1E791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1E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1E7915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1020000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Deep Retail - Sistemi di deep learning per applicazioni di analisi del comportamento del consumatore e l'automazione azioni di marketing on line e off 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1E791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1E791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1E79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E662CA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1020003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Effetto della voce della propria mamma e della musica nel neonato pretermine con età gestazionale molto bassa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E662CA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  <w:p w:rsidR="00595CF5" w:rsidRDefault="00595CF5" w:rsidP="00E662CA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E662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E662CA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1019985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Modelli di big data analytics per lo sviluppo della marketing intelligence nel mercato agroalimentare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E662CA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E662CA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E662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E662CA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1019996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Nuova generazione di prodotti totalmente ecologici ed ecocompatibili per la protezione solare a base di molecole bioattive estratte da microalghe marine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E662CA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E662CA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E662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E662CA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1019982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Soluzioni tecnologiche locali e territoriali per la gestione circolare delle acque reflue urbane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E662CA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E662CA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E662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</w:tbl>
    <w:p w:rsidR="004E77C1" w:rsidRDefault="004E77C1" w:rsidP="004E77C1">
      <w:pPr>
        <w:rPr>
          <w:rFonts w:ascii="Helvetica" w:hAnsi="Helvetica" w:cs="Helvetica"/>
          <w:sz w:val="24"/>
          <w:szCs w:val="24"/>
        </w:rPr>
      </w:pPr>
    </w:p>
    <w:p w:rsidR="002D477C" w:rsidRDefault="00512ABF" w:rsidP="00256BFE">
      <w:pPr>
        <w:rPr>
          <w:rFonts w:ascii="Helvetica" w:hAnsi="Helvetica" w:cs="Helvetica"/>
          <w:sz w:val="24"/>
          <w:szCs w:val="24"/>
        </w:rPr>
      </w:pPr>
      <w:r w:rsidRPr="00B86558">
        <w:rPr>
          <w:rFonts w:ascii="Helvetica" w:hAnsi="Helvetica" w:cs="Helvetica"/>
          <w:b/>
          <w:sz w:val="24"/>
          <w:szCs w:val="24"/>
        </w:rPr>
        <w:t xml:space="preserve">Totale </w:t>
      </w:r>
      <w:r w:rsidR="00B86558">
        <w:rPr>
          <w:rFonts w:ascii="Helvetica" w:hAnsi="Helvetica" w:cs="Helvetica"/>
          <w:b/>
          <w:sz w:val="24"/>
          <w:szCs w:val="24"/>
        </w:rPr>
        <w:t xml:space="preserve">UNIVPM </w:t>
      </w:r>
      <w:r w:rsidR="00290C1E">
        <w:rPr>
          <w:rFonts w:ascii="Helvetica" w:hAnsi="Helvetica" w:cs="Helvetica"/>
          <w:b/>
          <w:sz w:val="24"/>
          <w:szCs w:val="24"/>
        </w:rPr>
        <w:t xml:space="preserve">n. </w:t>
      </w:r>
      <w:r w:rsidR="007C2290">
        <w:rPr>
          <w:rFonts w:ascii="Helvetica" w:hAnsi="Helvetica" w:cs="Helvetica"/>
          <w:b/>
          <w:sz w:val="24"/>
          <w:szCs w:val="24"/>
        </w:rPr>
        <w:t xml:space="preserve">13 </w:t>
      </w:r>
      <w:r w:rsidR="002058E2">
        <w:rPr>
          <w:rFonts w:ascii="Helvetica" w:hAnsi="Helvetica" w:cs="Helvetica"/>
          <w:b/>
          <w:sz w:val="24"/>
          <w:szCs w:val="24"/>
        </w:rPr>
        <w:t>borse</w:t>
      </w:r>
      <w:r>
        <w:rPr>
          <w:rFonts w:ascii="Helvetica" w:hAnsi="Helvetica" w:cs="Helvetica"/>
          <w:sz w:val="24"/>
          <w:szCs w:val="24"/>
        </w:rPr>
        <w:t>.</w:t>
      </w:r>
    </w:p>
    <w:p w:rsidR="00512ABF" w:rsidRDefault="00512ABF" w:rsidP="00256BFE">
      <w:pPr>
        <w:rPr>
          <w:rFonts w:ascii="Helvetica" w:hAnsi="Helvetica" w:cs="Helvetica"/>
          <w:sz w:val="24"/>
          <w:szCs w:val="24"/>
        </w:rPr>
      </w:pPr>
    </w:p>
    <w:p w:rsidR="002D477C" w:rsidRDefault="002D477C" w:rsidP="00256BFE">
      <w:pPr>
        <w:rPr>
          <w:rFonts w:ascii="Helvetica" w:hAnsi="Helvetica" w:cs="Helvetica"/>
          <w:sz w:val="24"/>
          <w:szCs w:val="24"/>
        </w:rPr>
      </w:pPr>
    </w:p>
    <w:p w:rsidR="00EA3F31" w:rsidRDefault="00EA3F31" w:rsidP="00A90A20">
      <w:pPr>
        <w:rPr>
          <w:rFonts w:ascii="Helvetica" w:hAnsi="Helvetica" w:cs="Helvetica"/>
          <w:b/>
          <w:sz w:val="24"/>
          <w:szCs w:val="24"/>
        </w:rPr>
      </w:pPr>
    </w:p>
    <w:p w:rsidR="00EA3F31" w:rsidRDefault="00EA3F31" w:rsidP="00A90A20">
      <w:pPr>
        <w:rPr>
          <w:rFonts w:ascii="Helvetica" w:hAnsi="Helvetica" w:cs="Helvetica"/>
          <w:b/>
          <w:sz w:val="24"/>
          <w:szCs w:val="24"/>
        </w:rPr>
      </w:pPr>
    </w:p>
    <w:p w:rsidR="00EA3F31" w:rsidRDefault="00EA3F31" w:rsidP="00A90A20">
      <w:pPr>
        <w:rPr>
          <w:rFonts w:ascii="Helvetica" w:hAnsi="Helvetica" w:cs="Helvetica"/>
          <w:b/>
          <w:sz w:val="24"/>
          <w:szCs w:val="24"/>
        </w:rPr>
      </w:pPr>
    </w:p>
    <w:p w:rsidR="00EA3F31" w:rsidRDefault="00EA3F31" w:rsidP="00A90A20">
      <w:pPr>
        <w:rPr>
          <w:rFonts w:ascii="Helvetica" w:hAnsi="Helvetica" w:cs="Helvetica"/>
          <w:b/>
          <w:sz w:val="24"/>
          <w:szCs w:val="24"/>
        </w:rPr>
      </w:pPr>
    </w:p>
    <w:p w:rsidR="00EA3F31" w:rsidRDefault="00EA3F31" w:rsidP="00A90A20">
      <w:pPr>
        <w:rPr>
          <w:rFonts w:ascii="Helvetica" w:hAnsi="Helvetica" w:cs="Helvetica"/>
          <w:b/>
          <w:sz w:val="24"/>
          <w:szCs w:val="24"/>
        </w:rPr>
      </w:pPr>
    </w:p>
    <w:p w:rsidR="00EA3F31" w:rsidRDefault="00EA3F31" w:rsidP="00A90A20">
      <w:pPr>
        <w:rPr>
          <w:rFonts w:ascii="Helvetica" w:hAnsi="Helvetica" w:cs="Helvetica"/>
          <w:b/>
          <w:sz w:val="24"/>
          <w:szCs w:val="24"/>
        </w:rPr>
      </w:pPr>
    </w:p>
    <w:p w:rsidR="00A90A20" w:rsidRPr="00E24263" w:rsidRDefault="00A90A20" w:rsidP="00A90A20">
      <w:pPr>
        <w:rPr>
          <w:rFonts w:ascii="Helvetica" w:hAnsi="Helvetica" w:cs="Helvetica"/>
          <w:b/>
          <w:sz w:val="24"/>
          <w:szCs w:val="24"/>
        </w:rPr>
      </w:pPr>
      <w:r w:rsidRPr="00E24263">
        <w:rPr>
          <w:rFonts w:ascii="Helvetica" w:hAnsi="Helvetica" w:cs="Helvetica"/>
          <w:b/>
          <w:sz w:val="24"/>
          <w:szCs w:val="24"/>
        </w:rPr>
        <w:t xml:space="preserve">SEZIONE PROGETTI UNIVERSITA’ </w:t>
      </w:r>
      <w:r>
        <w:rPr>
          <w:rFonts w:ascii="Helvetica" w:hAnsi="Helvetica" w:cs="Helvetica"/>
          <w:b/>
          <w:sz w:val="24"/>
          <w:szCs w:val="24"/>
        </w:rPr>
        <w:t>DEGLI STUDI DI CAMERINO</w:t>
      </w:r>
    </w:p>
    <w:p w:rsidR="00A90A20" w:rsidRPr="00E24263" w:rsidRDefault="00A90A20" w:rsidP="00A90A20">
      <w:pPr>
        <w:rPr>
          <w:rFonts w:ascii="Helvetica" w:hAnsi="Helvetica" w:cs="Helvetica"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ab/>
        <w:t xml:space="preserve">                  </w:t>
      </w:r>
    </w:p>
    <w:tbl>
      <w:tblPr>
        <w:tblW w:w="10561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163"/>
        <w:gridCol w:w="1329"/>
        <w:gridCol w:w="5093"/>
        <w:gridCol w:w="1275"/>
        <w:gridCol w:w="142"/>
        <w:gridCol w:w="1559"/>
      </w:tblGrid>
      <w:tr w:rsidR="00595CF5" w:rsidTr="00595CF5">
        <w:trPr>
          <w:trHeight w:val="1140"/>
        </w:trPr>
        <w:tc>
          <w:tcPr>
            <w:tcW w:w="1163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595CF5" w:rsidRDefault="00595CF5" w:rsidP="00313747">
            <w:pPr>
              <w:autoSpaceDE/>
              <w:autoSpaceDN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Posizione graduatoria (N.)</w:t>
            </w:r>
          </w:p>
        </w:tc>
        <w:tc>
          <w:tcPr>
            <w:tcW w:w="132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9E6F98" w:rsidRDefault="00595CF5" w:rsidP="00313747">
            <w:pPr>
              <w:autoSpaceDE/>
              <w:autoSpaceDN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Codice Siform progetto</w:t>
            </w:r>
          </w:p>
        </w:tc>
        <w:tc>
          <w:tcPr>
            <w:tcW w:w="5093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E3040D" w:rsidRDefault="00595CF5" w:rsidP="003137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Titolo del progetto di ricerca</w:t>
            </w:r>
          </w:p>
        </w:tc>
        <w:tc>
          <w:tcPr>
            <w:tcW w:w="1417" w:type="dxa"/>
            <w:gridSpan w:val="2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E3040D" w:rsidRDefault="00595CF5" w:rsidP="003137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3040D">
              <w:rPr>
                <w:rFonts w:ascii="Calibri" w:hAnsi="Calibri"/>
                <w:b/>
                <w:bCs/>
                <w:color w:val="FFFFFF"/>
              </w:rPr>
              <w:t>Totale punteggio</w:t>
            </w:r>
            <w:r>
              <w:rPr>
                <w:rFonts w:ascii="Calibri" w:hAnsi="Calibri"/>
                <w:b/>
                <w:bCs/>
                <w:color w:val="FFFFFF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E3040D" w:rsidRDefault="00595CF5" w:rsidP="0031374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Posizione  idonea alla concessione delle provvidenze</w:t>
            </w:r>
          </w:p>
        </w:tc>
      </w:tr>
      <w:tr w:rsidR="00595CF5" w:rsidTr="00595CF5">
        <w:trPr>
          <w:trHeight w:val="1514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FB21C2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1019964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SPackaging intelligente antimicrobico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FB21C2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FB21C2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FB21C2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FB21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1403E3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1019966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Scale-Up e ottimizzazione della produzione di cannabidiolo dai sottoprodotti della lavorazione della canapa industriale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1403E3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1403E3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1403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7048D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329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1019971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Utilizzo di membrane decellularizzate, ricavate, tramite ingegneria tissutale, da tessuto prepuziale di donatori, per la ricostruzione di tessuti e organi genitali. Studio pre-clinico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97048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7048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7048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704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1019978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Studio dell’effetto della somministrazione di probiotici negli avicoli da allevamento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1019962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Interferenza del  batterio simbionte Wolbachia con la competenza vettoriale di  zanzare Aedes spp: studio ed identificazioni di nuove simbiosi artificiali e loro impiego per l'implementazione delle tecniche innovative di controllo  delle zanzare vettori 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1019965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Determinazione di un protocollo basato su metodologie avanzate chimiche e fisiche per la costituzione di una identità digitale del materiale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1019967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VALUTAZIONE DI FITERAPICI ED INTEGRATORI NUTRIZIONALI IN PATOLOGIE TUMORALI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1019970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VALUTAZIONE DI FITOTERAPICI ED INTEGRATORI ALIMENTARI IN PATOLOGIE INFIAMMATORIE CRONICHE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78,75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</w:tbl>
    <w:p w:rsidR="00313747" w:rsidRDefault="00313747" w:rsidP="00313747">
      <w:pPr>
        <w:rPr>
          <w:rFonts w:ascii="Helvetica" w:hAnsi="Helvetica" w:cs="Helvetica"/>
          <w:sz w:val="24"/>
          <w:szCs w:val="24"/>
        </w:rPr>
      </w:pPr>
    </w:p>
    <w:p w:rsidR="00256BFE" w:rsidRDefault="00256BFE" w:rsidP="00256BFE">
      <w:pPr>
        <w:rPr>
          <w:rFonts w:ascii="Helvetica" w:hAnsi="Helvetica" w:cs="Helvetica"/>
          <w:sz w:val="24"/>
          <w:szCs w:val="24"/>
        </w:rPr>
      </w:pPr>
    </w:p>
    <w:p w:rsidR="00EF311F" w:rsidRDefault="00512ABF" w:rsidP="00512ABF">
      <w:pPr>
        <w:rPr>
          <w:rFonts w:ascii="Helvetica" w:hAnsi="Helvetica" w:cs="Helvetica"/>
          <w:sz w:val="24"/>
          <w:szCs w:val="24"/>
        </w:rPr>
      </w:pPr>
      <w:r w:rsidRPr="00512ABF">
        <w:rPr>
          <w:rFonts w:ascii="Helvetica" w:hAnsi="Helvetica" w:cs="Helvetica"/>
          <w:b/>
          <w:sz w:val="24"/>
          <w:szCs w:val="24"/>
        </w:rPr>
        <w:t xml:space="preserve">Totale </w:t>
      </w:r>
      <w:r w:rsidR="00B86558">
        <w:rPr>
          <w:rFonts w:ascii="Helvetica" w:hAnsi="Helvetica" w:cs="Helvetica"/>
          <w:b/>
          <w:sz w:val="24"/>
          <w:szCs w:val="24"/>
        </w:rPr>
        <w:t xml:space="preserve">UNICAM </w:t>
      </w:r>
      <w:r w:rsidR="00E0131E">
        <w:rPr>
          <w:rFonts w:ascii="Helvetica" w:hAnsi="Helvetica" w:cs="Helvetica"/>
          <w:b/>
          <w:sz w:val="24"/>
          <w:szCs w:val="24"/>
        </w:rPr>
        <w:t xml:space="preserve">n 8 </w:t>
      </w:r>
      <w:r w:rsidRPr="00512ABF">
        <w:rPr>
          <w:rFonts w:ascii="Helvetica" w:hAnsi="Helvetica" w:cs="Helvetica"/>
          <w:b/>
          <w:sz w:val="24"/>
          <w:szCs w:val="24"/>
        </w:rPr>
        <w:t xml:space="preserve"> </w:t>
      </w:r>
      <w:r w:rsidR="002058E2">
        <w:rPr>
          <w:rFonts w:ascii="Helvetica" w:hAnsi="Helvetica" w:cs="Helvetica"/>
          <w:b/>
          <w:sz w:val="24"/>
          <w:szCs w:val="24"/>
        </w:rPr>
        <w:t>borse</w:t>
      </w:r>
      <w:r>
        <w:rPr>
          <w:rFonts w:ascii="Helvetica" w:hAnsi="Helvetica" w:cs="Helvetica"/>
          <w:sz w:val="24"/>
          <w:szCs w:val="24"/>
        </w:rPr>
        <w:t>.</w:t>
      </w:r>
    </w:p>
    <w:p w:rsidR="00EF311F" w:rsidRDefault="00EF311F" w:rsidP="00256BFE">
      <w:pPr>
        <w:rPr>
          <w:rFonts w:ascii="Helvetica" w:hAnsi="Helvetica" w:cs="Helvetica"/>
          <w:sz w:val="24"/>
          <w:szCs w:val="24"/>
        </w:rPr>
      </w:pPr>
    </w:p>
    <w:p w:rsidR="00EF311F" w:rsidRDefault="00EF311F" w:rsidP="00256BFE">
      <w:pPr>
        <w:rPr>
          <w:rFonts w:ascii="Helvetica" w:hAnsi="Helvetica" w:cs="Helvetica"/>
          <w:sz w:val="24"/>
          <w:szCs w:val="24"/>
        </w:rPr>
      </w:pPr>
    </w:p>
    <w:p w:rsidR="00465CAB" w:rsidRDefault="00465CAB" w:rsidP="00726751">
      <w:pPr>
        <w:rPr>
          <w:rFonts w:ascii="Helvetica" w:hAnsi="Helvetica" w:cs="Helvetica"/>
          <w:b/>
          <w:sz w:val="24"/>
          <w:szCs w:val="24"/>
        </w:rPr>
      </w:pPr>
    </w:p>
    <w:p w:rsidR="00465CAB" w:rsidRDefault="00465CAB" w:rsidP="00726751">
      <w:pPr>
        <w:rPr>
          <w:rFonts w:ascii="Helvetica" w:hAnsi="Helvetica" w:cs="Helvetica"/>
          <w:b/>
          <w:sz w:val="24"/>
          <w:szCs w:val="24"/>
        </w:rPr>
      </w:pPr>
    </w:p>
    <w:p w:rsidR="00256BFE" w:rsidRPr="00E24263" w:rsidRDefault="00256BFE" w:rsidP="00726751">
      <w:pPr>
        <w:rPr>
          <w:rFonts w:ascii="Helvetica" w:hAnsi="Helvetica" w:cs="Helvetica"/>
          <w:b/>
          <w:sz w:val="24"/>
          <w:szCs w:val="24"/>
        </w:rPr>
      </w:pPr>
      <w:r w:rsidRPr="00E24263">
        <w:rPr>
          <w:rFonts w:ascii="Helvetica" w:hAnsi="Helvetica" w:cs="Helvetica"/>
          <w:b/>
          <w:sz w:val="24"/>
          <w:szCs w:val="24"/>
        </w:rPr>
        <w:lastRenderedPageBreak/>
        <w:t>SEZIONE PROGETTI UNIVERSITA’ DEGLI STUDI DI MACERATA</w:t>
      </w:r>
    </w:p>
    <w:p w:rsidR="00256BFE" w:rsidRPr="00E24263" w:rsidRDefault="00256BFE" w:rsidP="00256BFE">
      <w:pPr>
        <w:rPr>
          <w:rFonts w:ascii="Helvetica" w:hAnsi="Helvetica" w:cs="Helvetica"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ab/>
        <w:t xml:space="preserve">                  </w:t>
      </w:r>
    </w:p>
    <w:tbl>
      <w:tblPr>
        <w:tblW w:w="10561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163"/>
        <w:gridCol w:w="20"/>
        <w:gridCol w:w="1866"/>
        <w:gridCol w:w="4536"/>
        <w:gridCol w:w="1134"/>
        <w:gridCol w:w="141"/>
        <w:gridCol w:w="1560"/>
        <w:gridCol w:w="141"/>
      </w:tblGrid>
      <w:tr w:rsidR="00595CF5" w:rsidTr="00595CF5">
        <w:trPr>
          <w:gridAfter w:val="1"/>
          <w:wAfter w:w="141" w:type="dxa"/>
          <w:trHeight w:val="1140"/>
        </w:trPr>
        <w:tc>
          <w:tcPr>
            <w:tcW w:w="1183" w:type="dxa"/>
            <w:gridSpan w:val="2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595CF5" w:rsidRDefault="00595CF5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Posizione graduatoria (N.)</w:t>
            </w:r>
          </w:p>
        </w:tc>
        <w:tc>
          <w:tcPr>
            <w:tcW w:w="1866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E3040D" w:rsidRDefault="00595CF5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Codice siform progetto</w:t>
            </w:r>
          </w:p>
        </w:tc>
        <w:tc>
          <w:tcPr>
            <w:tcW w:w="4536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4B1D8D" w:rsidRDefault="00595CF5" w:rsidP="007B2A5D">
            <w:pPr>
              <w:autoSpaceDE/>
              <w:autoSpaceDN/>
              <w:jc w:val="center"/>
              <w:rPr>
                <w:b/>
                <w:bCs/>
                <w:color w:val="FFFFFF"/>
              </w:rPr>
            </w:pPr>
            <w:r w:rsidRPr="004B1D8D">
              <w:rPr>
                <w:b/>
                <w:bCs/>
                <w:color w:val="FFFFFF"/>
              </w:rPr>
              <w:t>Titolo progetto di ricerca</w:t>
            </w:r>
          </w:p>
        </w:tc>
        <w:tc>
          <w:tcPr>
            <w:tcW w:w="1134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E3040D" w:rsidRDefault="00595CF5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E3040D">
              <w:rPr>
                <w:rFonts w:ascii="Calibri" w:hAnsi="Calibri"/>
                <w:b/>
                <w:bCs/>
                <w:color w:val="FFFFFF"/>
              </w:rPr>
              <w:t>Totale punteggio</w:t>
            </w:r>
          </w:p>
        </w:tc>
        <w:tc>
          <w:tcPr>
            <w:tcW w:w="1701" w:type="dxa"/>
            <w:gridSpan w:val="2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595CF5" w:rsidRPr="00E3040D" w:rsidRDefault="00595CF5" w:rsidP="007B2A5D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Posizione  idonea alla concessione delle provvidenze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886" w:type="dxa"/>
            <w:gridSpan w:val="2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1019987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Global brand management in the coffee machines industry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886" w:type="dxa"/>
            <w:gridSpan w:val="2"/>
            <w:tcBorders>
              <w:top w:val="nil"/>
              <w:left w:val="double" w:sz="6" w:space="0" w:color="333333"/>
              <w:bottom w:val="single" w:sz="4" w:space="0" w:color="auto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1020001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Industria musicale ed innovazione tecnologica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noWrap/>
          </w:tcPr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946AFD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91,25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333333"/>
            </w:tcBorders>
            <w:vAlign w:val="center"/>
          </w:tcPr>
          <w:p w:rsidR="00595CF5" w:rsidRDefault="00595CF5" w:rsidP="00946A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B5060E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1019979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Covid-19 e responsabilità: dall'azienda agroalimentare al laboratorio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91,25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B506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B5060E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  <w:vAlign w:val="bottom"/>
          </w:tcPr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1019983</w:t>
            </w: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95CF5" w:rsidRDefault="00595CF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Un nuovo modello di visita interattiva per la promozione turistica del sistema archeologico marchigiano. ICT applicate all'area archeologica di Pollentia-Urbs Salvia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87,50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B506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</w:tbl>
    <w:p w:rsidR="0009341A" w:rsidRDefault="0009341A" w:rsidP="0009341A">
      <w:pPr>
        <w:rPr>
          <w:rFonts w:ascii="Helvetica" w:hAnsi="Helvetica" w:cs="Helvetica"/>
          <w:sz w:val="24"/>
          <w:szCs w:val="24"/>
        </w:rPr>
      </w:pPr>
    </w:p>
    <w:p w:rsidR="00563DBD" w:rsidRDefault="00512ABF" w:rsidP="00256BFE">
      <w:pPr>
        <w:rPr>
          <w:rFonts w:ascii="Helvetica" w:hAnsi="Helvetica" w:cs="Helvetica"/>
          <w:b/>
          <w:sz w:val="24"/>
          <w:szCs w:val="24"/>
        </w:rPr>
      </w:pPr>
      <w:r w:rsidRPr="00512ABF">
        <w:rPr>
          <w:rFonts w:ascii="Helvetica" w:hAnsi="Helvetica" w:cs="Helvetica"/>
          <w:b/>
          <w:sz w:val="24"/>
          <w:szCs w:val="24"/>
        </w:rPr>
        <w:t xml:space="preserve">Totale </w:t>
      </w:r>
      <w:r w:rsidR="00B86558">
        <w:rPr>
          <w:rFonts w:ascii="Helvetica" w:hAnsi="Helvetica" w:cs="Helvetica"/>
          <w:b/>
          <w:sz w:val="24"/>
          <w:szCs w:val="24"/>
        </w:rPr>
        <w:t xml:space="preserve">UNIMC </w:t>
      </w:r>
      <w:r w:rsidR="00290C1E">
        <w:rPr>
          <w:rFonts w:ascii="Helvetica" w:hAnsi="Helvetica" w:cs="Helvetica"/>
          <w:b/>
          <w:sz w:val="24"/>
          <w:szCs w:val="24"/>
        </w:rPr>
        <w:t xml:space="preserve">n. </w:t>
      </w:r>
      <w:r w:rsidR="0031765D">
        <w:rPr>
          <w:rFonts w:ascii="Helvetica" w:hAnsi="Helvetica" w:cs="Helvetica"/>
          <w:b/>
          <w:sz w:val="24"/>
          <w:szCs w:val="24"/>
        </w:rPr>
        <w:t xml:space="preserve">4 </w:t>
      </w:r>
      <w:r w:rsidRPr="00512ABF">
        <w:rPr>
          <w:rFonts w:ascii="Helvetica" w:hAnsi="Helvetica" w:cs="Helvetica"/>
          <w:b/>
          <w:sz w:val="24"/>
          <w:szCs w:val="24"/>
        </w:rPr>
        <w:t xml:space="preserve"> borse.</w:t>
      </w:r>
    </w:p>
    <w:p w:rsidR="00512ABF" w:rsidRPr="00512ABF" w:rsidRDefault="00512ABF" w:rsidP="00256BFE">
      <w:pPr>
        <w:rPr>
          <w:rFonts w:ascii="Helvetica" w:hAnsi="Helvetica" w:cs="Helvetica"/>
          <w:b/>
          <w:sz w:val="24"/>
          <w:szCs w:val="24"/>
        </w:rPr>
      </w:pPr>
    </w:p>
    <w:p w:rsidR="00563DBD" w:rsidRDefault="00563DBD" w:rsidP="00256BFE">
      <w:pPr>
        <w:rPr>
          <w:rFonts w:ascii="Helvetica" w:hAnsi="Helvetica" w:cs="Helvetica"/>
          <w:sz w:val="24"/>
          <w:szCs w:val="24"/>
        </w:rPr>
      </w:pPr>
    </w:p>
    <w:p w:rsidR="00256BFE" w:rsidRDefault="000D34B6" w:rsidP="00256BFE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</w:t>
      </w:r>
      <w:r w:rsidR="00D903F0">
        <w:rPr>
          <w:rFonts w:ascii="Helvetica" w:hAnsi="Helvetica" w:cs="Helvetica"/>
          <w:b/>
          <w:sz w:val="24"/>
          <w:szCs w:val="24"/>
        </w:rPr>
        <w:t xml:space="preserve">EZIONE </w:t>
      </w:r>
      <w:r w:rsidR="00726751">
        <w:rPr>
          <w:rFonts w:ascii="Helvetica" w:hAnsi="Helvetica" w:cs="Helvetica"/>
          <w:b/>
          <w:sz w:val="24"/>
          <w:szCs w:val="24"/>
        </w:rPr>
        <w:t>UN</w:t>
      </w:r>
      <w:r w:rsidR="00256BFE" w:rsidRPr="00E24263">
        <w:rPr>
          <w:rFonts w:ascii="Helvetica" w:hAnsi="Helvetica" w:cs="Helvetica"/>
          <w:b/>
          <w:sz w:val="24"/>
          <w:szCs w:val="24"/>
        </w:rPr>
        <w:t>IVERSITA’ DEGLI STUDI DI URBINO</w:t>
      </w:r>
    </w:p>
    <w:p w:rsidR="006321F1" w:rsidRPr="00E24263" w:rsidRDefault="006321F1" w:rsidP="00256BFE">
      <w:pPr>
        <w:rPr>
          <w:rFonts w:ascii="Helvetica" w:hAnsi="Helvetica" w:cs="Helvetica"/>
          <w:b/>
          <w:sz w:val="24"/>
          <w:szCs w:val="24"/>
        </w:rPr>
      </w:pPr>
    </w:p>
    <w:p w:rsidR="00256BFE" w:rsidRPr="00E24263" w:rsidRDefault="00256BFE" w:rsidP="00256BFE">
      <w:pPr>
        <w:rPr>
          <w:rFonts w:ascii="Helvetica" w:hAnsi="Helvetica" w:cs="Helvetica"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ab/>
        <w:t xml:space="preserve">                  </w:t>
      </w:r>
    </w:p>
    <w:tbl>
      <w:tblPr>
        <w:tblW w:w="10561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114"/>
        <w:gridCol w:w="49"/>
        <w:gridCol w:w="1906"/>
        <w:gridCol w:w="4516"/>
        <w:gridCol w:w="1275"/>
        <w:gridCol w:w="1701"/>
      </w:tblGrid>
      <w:tr w:rsidR="00595CF5" w:rsidRPr="00E24263" w:rsidTr="00595CF5">
        <w:trPr>
          <w:trHeight w:val="1140"/>
        </w:trPr>
        <w:tc>
          <w:tcPr>
            <w:tcW w:w="1114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5906A3" w:rsidRDefault="00595CF5" w:rsidP="006321F1">
            <w:pPr>
              <w:autoSpaceDE/>
              <w:autoSpaceDN/>
              <w:jc w:val="center"/>
              <w:rPr>
                <w:rFonts w:asciiTheme="minorHAnsi" w:hAnsiTheme="minorHAnsi" w:cs="Helvetica"/>
                <w:b/>
                <w:bCs/>
                <w:color w:val="FFFFFF"/>
              </w:rPr>
            </w:pPr>
            <w:r>
              <w:rPr>
                <w:rFonts w:asciiTheme="minorHAnsi" w:hAnsiTheme="minorHAnsi" w:cs="Helvetica"/>
                <w:b/>
                <w:bCs/>
                <w:color w:val="FFFFFF"/>
              </w:rPr>
              <w:t xml:space="preserve">Posizione graduatoria N. </w:t>
            </w:r>
            <w:r w:rsidRPr="005906A3">
              <w:rPr>
                <w:rFonts w:asciiTheme="minorHAnsi" w:hAnsiTheme="minorHAnsi" w:cs="Helvetica"/>
                <w:b/>
                <w:bCs/>
                <w:color w:val="FFFFFF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single" w:sz="4" w:space="0" w:color="auto"/>
            </w:tcBorders>
            <w:shd w:val="clear" w:color="auto" w:fill="969696"/>
          </w:tcPr>
          <w:p w:rsidR="00595CF5" w:rsidRDefault="00595CF5" w:rsidP="006321F1">
            <w:pPr>
              <w:autoSpaceDE/>
              <w:autoSpaceDN/>
              <w:jc w:val="center"/>
              <w:rPr>
                <w:rFonts w:asciiTheme="minorHAnsi" w:hAnsiTheme="minorHAnsi" w:cs="Helvetica"/>
                <w:b/>
                <w:bCs/>
                <w:color w:val="FFFFFF"/>
              </w:rPr>
            </w:pPr>
            <w:r>
              <w:rPr>
                <w:rFonts w:asciiTheme="minorHAnsi" w:hAnsiTheme="minorHAnsi" w:cs="Helvetica"/>
                <w:b/>
                <w:bCs/>
                <w:color w:val="FFFFFF"/>
              </w:rPr>
              <w:t>Codice</w:t>
            </w:r>
          </w:p>
          <w:p w:rsidR="00595CF5" w:rsidRPr="005906A3" w:rsidRDefault="00595CF5" w:rsidP="006321F1">
            <w:pPr>
              <w:autoSpaceDE/>
              <w:autoSpaceDN/>
              <w:jc w:val="center"/>
              <w:rPr>
                <w:rFonts w:asciiTheme="minorHAnsi" w:hAnsiTheme="minorHAnsi" w:cs="Helvetica"/>
                <w:b/>
                <w:bCs/>
                <w:color w:val="FFFFFF"/>
              </w:rPr>
            </w:pPr>
            <w:r>
              <w:rPr>
                <w:rFonts w:asciiTheme="minorHAnsi" w:hAnsiTheme="minorHAnsi" w:cs="Helvetica"/>
                <w:b/>
                <w:bCs/>
                <w:color w:val="FFFFFF"/>
              </w:rPr>
              <w:t xml:space="preserve"> Siform progetto</w:t>
            </w:r>
          </w:p>
        </w:tc>
        <w:tc>
          <w:tcPr>
            <w:tcW w:w="4516" w:type="dxa"/>
            <w:tcBorders>
              <w:top w:val="double" w:sz="6" w:space="0" w:color="333333"/>
              <w:left w:val="single" w:sz="4" w:space="0" w:color="auto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5906A3" w:rsidRDefault="00595CF5" w:rsidP="006321F1">
            <w:pPr>
              <w:autoSpaceDE/>
              <w:autoSpaceDN/>
              <w:jc w:val="center"/>
              <w:rPr>
                <w:rFonts w:asciiTheme="minorHAnsi" w:hAnsiTheme="minorHAnsi" w:cs="Helvetica"/>
                <w:b/>
                <w:bCs/>
                <w:color w:val="FFFFFF"/>
              </w:rPr>
            </w:pPr>
            <w:r w:rsidRPr="005906A3">
              <w:rPr>
                <w:rFonts w:asciiTheme="minorHAnsi" w:hAnsiTheme="minorHAnsi" w:cs="Helvetica"/>
                <w:b/>
                <w:bCs/>
                <w:color w:val="FFFFFF"/>
              </w:rPr>
              <w:t>Titolo progetto di ricerca</w:t>
            </w:r>
          </w:p>
        </w:tc>
        <w:tc>
          <w:tcPr>
            <w:tcW w:w="1275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  <w:vAlign w:val="center"/>
          </w:tcPr>
          <w:p w:rsidR="00595CF5" w:rsidRPr="005906A3" w:rsidRDefault="00595CF5" w:rsidP="007A780B">
            <w:pPr>
              <w:autoSpaceDE/>
              <w:autoSpaceDN/>
              <w:jc w:val="center"/>
              <w:rPr>
                <w:rFonts w:asciiTheme="minorHAnsi" w:hAnsiTheme="minorHAnsi" w:cs="Helvetica"/>
                <w:b/>
                <w:bCs/>
                <w:color w:val="FFFFFF"/>
              </w:rPr>
            </w:pPr>
            <w:r w:rsidRPr="005906A3">
              <w:rPr>
                <w:rFonts w:asciiTheme="minorHAnsi" w:hAnsiTheme="minorHAnsi" w:cs="Helvetica"/>
                <w:b/>
                <w:bCs/>
                <w:color w:val="FFFFFF"/>
              </w:rPr>
              <w:t>Totale punteggio</w:t>
            </w:r>
          </w:p>
        </w:tc>
        <w:tc>
          <w:tcPr>
            <w:tcW w:w="1701" w:type="dxa"/>
            <w:tcBorders>
              <w:top w:val="double" w:sz="6" w:space="0" w:color="333333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969696"/>
          </w:tcPr>
          <w:p w:rsidR="00595CF5" w:rsidRPr="00E24263" w:rsidRDefault="00595CF5" w:rsidP="006321F1">
            <w:pPr>
              <w:autoSpaceDE/>
              <w:autoSpaceDN/>
              <w:jc w:val="center"/>
              <w:rPr>
                <w:rFonts w:ascii="Helvetica" w:hAnsi="Helvetica" w:cs="Helvetic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Posizione  idonea alla concessione delle provvidenze</w:t>
            </w:r>
          </w:p>
        </w:tc>
      </w:tr>
      <w:tr w:rsidR="00595CF5" w:rsidTr="00595CF5">
        <w:trPr>
          <w:trHeight w:val="1755"/>
        </w:trPr>
        <w:tc>
          <w:tcPr>
            <w:tcW w:w="1163" w:type="dxa"/>
            <w:gridSpan w:val="2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B5060E">
            <w:pPr>
              <w:autoSpaceDE/>
              <w:autoSpaceDN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06" w:type="dxa"/>
            <w:tcBorders>
              <w:top w:val="nil"/>
              <w:left w:val="double" w:sz="6" w:space="0" w:color="333333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1021530</w:t>
            </w:r>
          </w:p>
        </w:tc>
        <w:tc>
          <w:tcPr>
            <w:tcW w:w="4516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</w:tcPr>
          <w:p w:rsidR="00595CF5" w:rsidRDefault="00595CF5" w:rsidP="00B5060E">
            <w:pPr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NANOMATERIALI PER IL TRATTAMENTO DELLE SUPERFICI DI MANUFATTI IN PIETRA E "MARMO" PER L'ARREDAMENTO DI INTERNI E OUTDOOR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noWrap/>
          </w:tcPr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</w:p>
          <w:p w:rsidR="00595CF5" w:rsidRDefault="00595CF5" w:rsidP="00B5060E">
            <w:pPr>
              <w:adjustRightInd w:val="0"/>
              <w:jc w:val="center"/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3333"/>
              <w:right w:val="double" w:sz="6" w:space="0" w:color="333333"/>
            </w:tcBorders>
            <w:vAlign w:val="center"/>
          </w:tcPr>
          <w:p w:rsidR="00595CF5" w:rsidRDefault="00595CF5" w:rsidP="00B506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</w:p>
        </w:tc>
      </w:tr>
    </w:tbl>
    <w:p w:rsidR="00563DBD" w:rsidRDefault="00563DBD" w:rsidP="00563DBD">
      <w:pPr>
        <w:rPr>
          <w:rFonts w:ascii="Helvetica" w:hAnsi="Helvetica" w:cs="Helvetica"/>
          <w:sz w:val="24"/>
          <w:szCs w:val="24"/>
        </w:rPr>
      </w:pPr>
    </w:p>
    <w:p w:rsidR="00563DBD" w:rsidRDefault="00512ABF" w:rsidP="00563DBD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Totale </w:t>
      </w:r>
      <w:r w:rsidR="00B86558">
        <w:rPr>
          <w:rFonts w:ascii="Helvetica" w:hAnsi="Helvetica" w:cs="Helvetica"/>
          <w:b/>
          <w:sz w:val="24"/>
          <w:szCs w:val="24"/>
        </w:rPr>
        <w:t xml:space="preserve">UNIURB </w:t>
      </w:r>
      <w:r w:rsidR="008620F0">
        <w:rPr>
          <w:rFonts w:ascii="Helvetica" w:hAnsi="Helvetica" w:cs="Helvetica"/>
          <w:b/>
          <w:sz w:val="24"/>
          <w:szCs w:val="24"/>
        </w:rPr>
        <w:t xml:space="preserve">n. 1 </w:t>
      </w:r>
      <w:r>
        <w:rPr>
          <w:rFonts w:ascii="Helvetica" w:hAnsi="Helvetica" w:cs="Helvetica"/>
          <w:b/>
          <w:sz w:val="24"/>
          <w:szCs w:val="24"/>
        </w:rPr>
        <w:t xml:space="preserve"> bors</w:t>
      </w:r>
      <w:r w:rsidR="008620F0">
        <w:rPr>
          <w:rFonts w:ascii="Helvetica" w:hAnsi="Helvetica" w:cs="Helvetica"/>
          <w:b/>
          <w:sz w:val="24"/>
          <w:szCs w:val="24"/>
        </w:rPr>
        <w:t>a</w:t>
      </w:r>
      <w:r>
        <w:rPr>
          <w:rFonts w:ascii="Helvetica" w:hAnsi="Helvetica" w:cs="Helvetica"/>
          <w:b/>
          <w:sz w:val="24"/>
          <w:szCs w:val="24"/>
        </w:rPr>
        <w:t xml:space="preserve">. </w:t>
      </w:r>
    </w:p>
    <w:sectPr w:rsidR="00563DBD" w:rsidSect="00256BF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3247A"/>
    <w:rsid w:val="000220AE"/>
    <w:rsid w:val="000244E5"/>
    <w:rsid w:val="00025E09"/>
    <w:rsid w:val="0002796C"/>
    <w:rsid w:val="0003247A"/>
    <w:rsid w:val="000325CD"/>
    <w:rsid w:val="00033B44"/>
    <w:rsid w:val="00061ED2"/>
    <w:rsid w:val="0006759E"/>
    <w:rsid w:val="00080C38"/>
    <w:rsid w:val="0009341A"/>
    <w:rsid w:val="000A44AE"/>
    <w:rsid w:val="000C5143"/>
    <w:rsid w:val="000D1E43"/>
    <w:rsid w:val="000D34B6"/>
    <w:rsid w:val="000E4ACF"/>
    <w:rsid w:val="000F07DC"/>
    <w:rsid w:val="001403E3"/>
    <w:rsid w:val="00153A44"/>
    <w:rsid w:val="0018777C"/>
    <w:rsid w:val="001B0C68"/>
    <w:rsid w:val="001B3CA9"/>
    <w:rsid w:val="001C621C"/>
    <w:rsid w:val="001D569E"/>
    <w:rsid w:val="001E7915"/>
    <w:rsid w:val="001E7BF2"/>
    <w:rsid w:val="00200CD2"/>
    <w:rsid w:val="002058E2"/>
    <w:rsid w:val="00210FC5"/>
    <w:rsid w:val="00217809"/>
    <w:rsid w:val="00242DB5"/>
    <w:rsid w:val="00243837"/>
    <w:rsid w:val="00246905"/>
    <w:rsid w:val="0025212E"/>
    <w:rsid w:val="00256BFE"/>
    <w:rsid w:val="0026407A"/>
    <w:rsid w:val="002748C0"/>
    <w:rsid w:val="00281AB8"/>
    <w:rsid w:val="00290C1E"/>
    <w:rsid w:val="00294D4E"/>
    <w:rsid w:val="002965B0"/>
    <w:rsid w:val="002A61C9"/>
    <w:rsid w:val="002B4727"/>
    <w:rsid w:val="002C0E02"/>
    <w:rsid w:val="002C3526"/>
    <w:rsid w:val="002D477C"/>
    <w:rsid w:val="002E7C50"/>
    <w:rsid w:val="00313747"/>
    <w:rsid w:val="0031765D"/>
    <w:rsid w:val="00325EF9"/>
    <w:rsid w:val="003338E0"/>
    <w:rsid w:val="0035047F"/>
    <w:rsid w:val="0035548B"/>
    <w:rsid w:val="00357003"/>
    <w:rsid w:val="00360B0A"/>
    <w:rsid w:val="00370BD0"/>
    <w:rsid w:val="00381512"/>
    <w:rsid w:val="003B00E1"/>
    <w:rsid w:val="003C2CFD"/>
    <w:rsid w:val="003C6688"/>
    <w:rsid w:val="003D013B"/>
    <w:rsid w:val="004023D3"/>
    <w:rsid w:val="00406A96"/>
    <w:rsid w:val="00411199"/>
    <w:rsid w:val="00415E47"/>
    <w:rsid w:val="004251C8"/>
    <w:rsid w:val="00437286"/>
    <w:rsid w:val="0044100A"/>
    <w:rsid w:val="00465CAB"/>
    <w:rsid w:val="0047335A"/>
    <w:rsid w:val="0048607B"/>
    <w:rsid w:val="004911D1"/>
    <w:rsid w:val="00495FC1"/>
    <w:rsid w:val="004C2454"/>
    <w:rsid w:val="004E6A43"/>
    <w:rsid w:val="004E77C1"/>
    <w:rsid w:val="00504B66"/>
    <w:rsid w:val="00511731"/>
    <w:rsid w:val="00512ABF"/>
    <w:rsid w:val="00520E10"/>
    <w:rsid w:val="00531680"/>
    <w:rsid w:val="005336AE"/>
    <w:rsid w:val="00534C14"/>
    <w:rsid w:val="0053500A"/>
    <w:rsid w:val="00546754"/>
    <w:rsid w:val="0055523C"/>
    <w:rsid w:val="00563DBD"/>
    <w:rsid w:val="0056634C"/>
    <w:rsid w:val="00570CD9"/>
    <w:rsid w:val="00580DAB"/>
    <w:rsid w:val="005906A3"/>
    <w:rsid w:val="005918C2"/>
    <w:rsid w:val="00591E11"/>
    <w:rsid w:val="00595CF5"/>
    <w:rsid w:val="00596172"/>
    <w:rsid w:val="005C2AE1"/>
    <w:rsid w:val="005C6FF8"/>
    <w:rsid w:val="005C7490"/>
    <w:rsid w:val="005F0DE5"/>
    <w:rsid w:val="005F3CD0"/>
    <w:rsid w:val="00610013"/>
    <w:rsid w:val="006100DC"/>
    <w:rsid w:val="00621B12"/>
    <w:rsid w:val="00625410"/>
    <w:rsid w:val="006321F1"/>
    <w:rsid w:val="00634442"/>
    <w:rsid w:val="0064227D"/>
    <w:rsid w:val="00683DA8"/>
    <w:rsid w:val="006A4B08"/>
    <w:rsid w:val="006F1AA5"/>
    <w:rsid w:val="00704216"/>
    <w:rsid w:val="00713137"/>
    <w:rsid w:val="00726751"/>
    <w:rsid w:val="00740481"/>
    <w:rsid w:val="00792BFA"/>
    <w:rsid w:val="007A080E"/>
    <w:rsid w:val="007A5A52"/>
    <w:rsid w:val="007A780B"/>
    <w:rsid w:val="007B2A5D"/>
    <w:rsid w:val="007B2EBB"/>
    <w:rsid w:val="007B328C"/>
    <w:rsid w:val="007B798B"/>
    <w:rsid w:val="007C2290"/>
    <w:rsid w:val="007E0C6E"/>
    <w:rsid w:val="007E3953"/>
    <w:rsid w:val="007E543A"/>
    <w:rsid w:val="007E7FD7"/>
    <w:rsid w:val="007F684C"/>
    <w:rsid w:val="00803BC2"/>
    <w:rsid w:val="00803FCF"/>
    <w:rsid w:val="00807934"/>
    <w:rsid w:val="00814270"/>
    <w:rsid w:val="008620F0"/>
    <w:rsid w:val="008733CD"/>
    <w:rsid w:val="00891C9E"/>
    <w:rsid w:val="00893D66"/>
    <w:rsid w:val="008C24DF"/>
    <w:rsid w:val="008F4290"/>
    <w:rsid w:val="00903EA2"/>
    <w:rsid w:val="009111E1"/>
    <w:rsid w:val="00912DD4"/>
    <w:rsid w:val="0091478C"/>
    <w:rsid w:val="00921FE8"/>
    <w:rsid w:val="009237F2"/>
    <w:rsid w:val="00924B60"/>
    <w:rsid w:val="009275A6"/>
    <w:rsid w:val="00935AA8"/>
    <w:rsid w:val="00946AFD"/>
    <w:rsid w:val="00960D1D"/>
    <w:rsid w:val="0097048D"/>
    <w:rsid w:val="00971937"/>
    <w:rsid w:val="0097255C"/>
    <w:rsid w:val="00973930"/>
    <w:rsid w:val="00987965"/>
    <w:rsid w:val="009952D8"/>
    <w:rsid w:val="009E23C4"/>
    <w:rsid w:val="00A27ABA"/>
    <w:rsid w:val="00A346C6"/>
    <w:rsid w:val="00A42DFB"/>
    <w:rsid w:val="00A568A5"/>
    <w:rsid w:val="00A67817"/>
    <w:rsid w:val="00A76B8A"/>
    <w:rsid w:val="00A842FD"/>
    <w:rsid w:val="00A90A20"/>
    <w:rsid w:val="00A92827"/>
    <w:rsid w:val="00AA2B45"/>
    <w:rsid w:val="00AA5D5E"/>
    <w:rsid w:val="00AB1A4C"/>
    <w:rsid w:val="00AB2447"/>
    <w:rsid w:val="00AC1A8D"/>
    <w:rsid w:val="00AC567D"/>
    <w:rsid w:val="00AD6DC8"/>
    <w:rsid w:val="00AF555C"/>
    <w:rsid w:val="00B25A12"/>
    <w:rsid w:val="00B339B4"/>
    <w:rsid w:val="00B372B0"/>
    <w:rsid w:val="00B5060E"/>
    <w:rsid w:val="00B550E2"/>
    <w:rsid w:val="00B71201"/>
    <w:rsid w:val="00B71AFE"/>
    <w:rsid w:val="00B76005"/>
    <w:rsid w:val="00B86558"/>
    <w:rsid w:val="00B959C8"/>
    <w:rsid w:val="00B9786D"/>
    <w:rsid w:val="00BA0CE1"/>
    <w:rsid w:val="00BB721F"/>
    <w:rsid w:val="00BD2EEF"/>
    <w:rsid w:val="00BD6642"/>
    <w:rsid w:val="00BE50C2"/>
    <w:rsid w:val="00BF0510"/>
    <w:rsid w:val="00BF1434"/>
    <w:rsid w:val="00C0424F"/>
    <w:rsid w:val="00C04447"/>
    <w:rsid w:val="00C168EB"/>
    <w:rsid w:val="00C20B20"/>
    <w:rsid w:val="00C34A15"/>
    <w:rsid w:val="00C36161"/>
    <w:rsid w:val="00C60614"/>
    <w:rsid w:val="00C61DFA"/>
    <w:rsid w:val="00C62029"/>
    <w:rsid w:val="00C66EF6"/>
    <w:rsid w:val="00CA0CB6"/>
    <w:rsid w:val="00CB2A5E"/>
    <w:rsid w:val="00CB3EA1"/>
    <w:rsid w:val="00CB56EB"/>
    <w:rsid w:val="00CB5E9F"/>
    <w:rsid w:val="00CB78A9"/>
    <w:rsid w:val="00CD7BCB"/>
    <w:rsid w:val="00D44624"/>
    <w:rsid w:val="00D609A7"/>
    <w:rsid w:val="00D6286C"/>
    <w:rsid w:val="00D73E53"/>
    <w:rsid w:val="00D76377"/>
    <w:rsid w:val="00D81A14"/>
    <w:rsid w:val="00D83307"/>
    <w:rsid w:val="00D86D0D"/>
    <w:rsid w:val="00D903F0"/>
    <w:rsid w:val="00D96F38"/>
    <w:rsid w:val="00DB283C"/>
    <w:rsid w:val="00DB3D33"/>
    <w:rsid w:val="00DE386A"/>
    <w:rsid w:val="00DF18D4"/>
    <w:rsid w:val="00E0131E"/>
    <w:rsid w:val="00E14850"/>
    <w:rsid w:val="00E3721F"/>
    <w:rsid w:val="00E608F3"/>
    <w:rsid w:val="00E60BD0"/>
    <w:rsid w:val="00E62B60"/>
    <w:rsid w:val="00E662CA"/>
    <w:rsid w:val="00EA2C30"/>
    <w:rsid w:val="00EA3F31"/>
    <w:rsid w:val="00ED6E61"/>
    <w:rsid w:val="00EE1137"/>
    <w:rsid w:val="00EF311F"/>
    <w:rsid w:val="00EF7764"/>
    <w:rsid w:val="00F024D7"/>
    <w:rsid w:val="00F05B58"/>
    <w:rsid w:val="00F14CE1"/>
    <w:rsid w:val="00F269C3"/>
    <w:rsid w:val="00F26DA5"/>
    <w:rsid w:val="00F3323E"/>
    <w:rsid w:val="00F446C8"/>
    <w:rsid w:val="00F5157A"/>
    <w:rsid w:val="00F5571E"/>
    <w:rsid w:val="00F75025"/>
    <w:rsid w:val="00F82C3D"/>
    <w:rsid w:val="00F84965"/>
    <w:rsid w:val="00F95F39"/>
    <w:rsid w:val="00FB21C2"/>
    <w:rsid w:val="00FB55B3"/>
    <w:rsid w:val="00FC1528"/>
    <w:rsid w:val="00FE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B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256B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56B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6BFE"/>
    <w:pPr>
      <w:autoSpaceDE/>
      <w:autoSpaceDN/>
      <w:spacing w:after="200" w:line="276" w:lineRule="auto"/>
      <w:ind w:left="720"/>
      <w:contextualSpacing/>
      <w:jc w:val="both"/>
    </w:pPr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2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933B-DBCF-4AF1-BDB3-77116D0D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Ferrini</dc:creator>
  <cp:lastModifiedBy>utente</cp:lastModifiedBy>
  <cp:revision>2</cp:revision>
  <cp:lastPrinted>2016-09-27T13:44:00Z</cp:lastPrinted>
  <dcterms:created xsi:type="dcterms:W3CDTF">2020-08-07T08:10:00Z</dcterms:created>
  <dcterms:modified xsi:type="dcterms:W3CDTF">2020-08-07T08:10:00Z</dcterms:modified>
</cp:coreProperties>
</file>